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91F" w:rsidRPr="00E6491F" w:rsidRDefault="00E2054F" w:rsidP="00E6491F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There have been</w:t>
      </w:r>
      <w:r w:rsidR="00E6491F">
        <w:rPr>
          <w:rFonts w:ascii="Arial" w:hAnsi="Arial" w:cs="Arial"/>
          <w:bCs/>
          <w:spacing w:val="-3"/>
          <w:sz w:val="22"/>
          <w:szCs w:val="22"/>
        </w:rPr>
        <w:t xml:space="preserve"> public calls from Grantham residents and the Mayor of the Lockyer Valley Regional Council, </w:t>
      </w:r>
      <w:r w:rsidR="00E6491F" w:rsidRPr="00E6491F">
        <w:rPr>
          <w:rFonts w:ascii="Arial" w:hAnsi="Arial" w:cs="Arial"/>
          <w:bCs/>
          <w:spacing w:val="-3"/>
          <w:sz w:val="22"/>
          <w:szCs w:val="22"/>
        </w:rPr>
        <w:t xml:space="preserve">Steve Jones AM, for a new inquiry into the flooding of the Lockyer Creek between Helidon and Grantham on 10 January </w:t>
      </w:r>
      <w:r w:rsidR="002E34FB">
        <w:rPr>
          <w:rFonts w:ascii="Arial" w:hAnsi="Arial" w:cs="Arial"/>
          <w:bCs/>
          <w:spacing w:val="-3"/>
          <w:sz w:val="22"/>
          <w:szCs w:val="22"/>
        </w:rPr>
        <w:t>2011.</w:t>
      </w:r>
      <w:r w:rsidR="00E6491F" w:rsidRPr="00E6491F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6491F" w:rsidRDefault="00E6491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 Commission of Inquiry will be established into the flooding of the Lockyer Creek between Helidon and Grantham on 10 January 2011.</w:t>
      </w:r>
    </w:p>
    <w:p w:rsidR="00E6491F" w:rsidRDefault="00E6491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focus of the Commission of Inquiry will be on </w:t>
      </w:r>
      <w:r w:rsidR="00C4256B">
        <w:rPr>
          <w:rFonts w:ascii="Arial" w:hAnsi="Arial" w:cs="Arial"/>
          <w:bCs/>
          <w:spacing w:val="-3"/>
          <w:sz w:val="22"/>
          <w:szCs w:val="22"/>
        </w:rPr>
        <w:t>the impact of the Grantham quarry, if any, on the flooding of Grantham on 10 January 2011.</w:t>
      </w:r>
    </w:p>
    <w:p w:rsidR="00C4256B" w:rsidRDefault="002E34F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Commission of Inquiry will operate from </w:t>
      </w:r>
      <w:r w:rsidR="00E2054F">
        <w:rPr>
          <w:rFonts w:ascii="Arial" w:hAnsi="Arial" w:cs="Arial"/>
          <w:bCs/>
          <w:spacing w:val="-3"/>
          <w:sz w:val="22"/>
          <w:szCs w:val="22"/>
        </w:rPr>
        <w:t>11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May 2015 and will report to the Premier and Minister for the Arts by 31 August 2015. The Commission’s report will be released publicly once finalised.</w:t>
      </w:r>
    </w:p>
    <w:p w:rsidR="002E34FB" w:rsidRDefault="002E34F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establishment of a Commission of Inquiry into the flooding of the Lockyer Creek between Helidon and Grantham on 10 </w:t>
      </w:r>
      <w:r w:rsidR="00324FC9">
        <w:rPr>
          <w:rFonts w:ascii="Arial" w:hAnsi="Arial" w:cs="Arial"/>
          <w:bCs/>
          <w:spacing w:val="-3"/>
          <w:sz w:val="22"/>
          <w:szCs w:val="22"/>
        </w:rPr>
        <w:t>January 2011.</w:t>
      </w:r>
    </w:p>
    <w:p w:rsidR="001B0D4B" w:rsidRDefault="001B0D4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 Terms of Reference</w:t>
      </w:r>
      <w:r w:rsidR="00464DA9">
        <w:rPr>
          <w:rFonts w:ascii="Arial" w:hAnsi="Arial" w:cs="Arial"/>
          <w:bCs/>
          <w:spacing w:val="-3"/>
          <w:sz w:val="22"/>
          <w:szCs w:val="22"/>
        </w:rPr>
        <w:t xml:space="preserve"> for the Commission of Inquiry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2E34FB" w:rsidRPr="00473925" w:rsidRDefault="00B975E8" w:rsidP="00173C0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1609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D6589B" w:rsidRDefault="008656A7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1B0D4B" w:rsidRPr="00600432">
          <w:rPr>
            <w:rStyle w:val="Hyperlink"/>
            <w:rFonts w:ascii="Arial" w:hAnsi="Arial" w:cs="Arial"/>
            <w:sz w:val="22"/>
            <w:szCs w:val="22"/>
          </w:rPr>
          <w:t>Terms of Reference for the Commission of Inquiry into the flooding of the Lockyer Creek between Helidon and Grantham on 10 January 2011</w:t>
        </w:r>
      </w:hyperlink>
    </w:p>
    <w:sectPr w:rsidR="00D6589B" w:rsidSect="008C16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19C" w:rsidRDefault="00FA319C" w:rsidP="00D6589B">
      <w:r>
        <w:separator/>
      </w:r>
    </w:p>
  </w:endnote>
  <w:endnote w:type="continuationSeparator" w:id="0">
    <w:p w:rsidR="00FA319C" w:rsidRDefault="00FA319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9" w:rsidRDefault="00005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9" w:rsidRDefault="000057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9" w:rsidRDefault="00005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19C" w:rsidRDefault="00FA319C" w:rsidP="00D6589B">
      <w:r>
        <w:separator/>
      </w:r>
    </w:p>
  </w:footnote>
  <w:footnote w:type="continuationSeparator" w:id="0">
    <w:p w:rsidR="00FA319C" w:rsidRDefault="00FA319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9" w:rsidRDefault="00005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05739">
      <w:rPr>
        <w:rFonts w:ascii="Arial" w:hAnsi="Arial" w:cs="Arial"/>
        <w:b/>
        <w:color w:val="auto"/>
        <w:sz w:val="22"/>
        <w:szCs w:val="22"/>
        <w:lang w:eastAsia="en-US"/>
      </w:rPr>
      <w:t>May</w:t>
    </w:r>
    <w:r w:rsidR="003D18E6">
      <w:rPr>
        <w:rFonts w:ascii="Arial" w:hAnsi="Arial" w:cs="Arial"/>
        <w:b/>
        <w:color w:val="auto"/>
        <w:sz w:val="22"/>
        <w:szCs w:val="22"/>
        <w:lang w:eastAsia="en-US"/>
      </w:rPr>
      <w:t xml:space="preserve"> 2015</w:t>
    </w:r>
  </w:p>
  <w:p w:rsidR="00CB1501" w:rsidRDefault="003D18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Establishment </w:t>
    </w:r>
    <w:r w:rsidRPr="003D18E6">
      <w:rPr>
        <w:rFonts w:ascii="Arial" w:hAnsi="Arial" w:cs="Arial"/>
        <w:b/>
        <w:sz w:val="22"/>
        <w:szCs w:val="22"/>
        <w:u w:val="single"/>
      </w:rPr>
      <w:t>of a Commission of Inquiry into the flooding of the Lockyer Creek between Helidon and Grantham on 10 January 2011</w:t>
    </w:r>
  </w:p>
  <w:p w:rsidR="00CB1501" w:rsidRDefault="003D18E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the Arts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739" w:rsidRDefault="0000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2E34"/>
    <w:multiLevelType w:val="multilevel"/>
    <w:tmpl w:val="3744B3E2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cs="Times New Roman"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927"/>
          </w:tabs>
          <w:ind w:left="92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4">
    <w:abstractNumId w:val="0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  <w:b w:val="0"/>
          <w:spacing w:val="20"/>
          <w:position w:val="0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05739"/>
    <w:rsid w:val="00042B09"/>
    <w:rsid w:val="00080F8F"/>
    <w:rsid w:val="0010384C"/>
    <w:rsid w:val="00173C0D"/>
    <w:rsid w:val="00174117"/>
    <w:rsid w:val="001B0D4B"/>
    <w:rsid w:val="00292ADC"/>
    <w:rsid w:val="002E34FB"/>
    <w:rsid w:val="00324FC9"/>
    <w:rsid w:val="003A3BDD"/>
    <w:rsid w:val="003D18E6"/>
    <w:rsid w:val="00464DA9"/>
    <w:rsid w:val="00473925"/>
    <w:rsid w:val="00480921"/>
    <w:rsid w:val="004830FA"/>
    <w:rsid w:val="004B72E0"/>
    <w:rsid w:val="00501C66"/>
    <w:rsid w:val="00547A52"/>
    <w:rsid w:val="00550873"/>
    <w:rsid w:val="005F4956"/>
    <w:rsid w:val="00600432"/>
    <w:rsid w:val="007265D0"/>
    <w:rsid w:val="00732E22"/>
    <w:rsid w:val="00741C20"/>
    <w:rsid w:val="007A43F2"/>
    <w:rsid w:val="007F44F4"/>
    <w:rsid w:val="00836370"/>
    <w:rsid w:val="008656A7"/>
    <w:rsid w:val="008C1609"/>
    <w:rsid w:val="008D5A89"/>
    <w:rsid w:val="00904077"/>
    <w:rsid w:val="00913CDF"/>
    <w:rsid w:val="00937A4A"/>
    <w:rsid w:val="009469F0"/>
    <w:rsid w:val="009D78AC"/>
    <w:rsid w:val="00AA4DE7"/>
    <w:rsid w:val="00AD4690"/>
    <w:rsid w:val="00B06C01"/>
    <w:rsid w:val="00B975E8"/>
    <w:rsid w:val="00BE613D"/>
    <w:rsid w:val="00C4256B"/>
    <w:rsid w:val="00C75E67"/>
    <w:rsid w:val="00CB1501"/>
    <w:rsid w:val="00CD7A50"/>
    <w:rsid w:val="00CF0D8A"/>
    <w:rsid w:val="00D6589B"/>
    <w:rsid w:val="00E2054F"/>
    <w:rsid w:val="00E6491F"/>
    <w:rsid w:val="00E96ECB"/>
    <w:rsid w:val="00EB02BC"/>
    <w:rsid w:val="00EF3724"/>
    <w:rsid w:val="00F45B99"/>
    <w:rsid w:val="00F77CE0"/>
    <w:rsid w:val="00FA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uiPriority w:val="99"/>
    <w:rsid w:val="00324FC9"/>
    <w:pPr>
      <w:numPr>
        <w:numId w:val="3"/>
      </w:numPr>
      <w:spacing w:before="240"/>
      <w:jc w:val="both"/>
    </w:pPr>
    <w:rPr>
      <w:rFonts w:eastAsia="Calibri"/>
      <w:color w:val="auto"/>
    </w:rPr>
  </w:style>
  <w:style w:type="paragraph" w:customStyle="1" w:styleId="Cabinet2text">
    <w:name w:val="Cabinet 2 text"/>
    <w:basedOn w:val="Normal"/>
    <w:uiPriority w:val="99"/>
    <w:rsid w:val="00324FC9"/>
    <w:pPr>
      <w:numPr>
        <w:ilvl w:val="1"/>
        <w:numId w:val="3"/>
      </w:numPr>
      <w:spacing w:before="120"/>
      <w:jc w:val="both"/>
    </w:pPr>
    <w:rPr>
      <w:rFonts w:eastAsia="Calibri"/>
      <w:color w:val="auto"/>
    </w:rPr>
  </w:style>
  <w:style w:type="paragraph" w:customStyle="1" w:styleId="Cabinet3text">
    <w:name w:val="Cabinet 3 text"/>
    <w:basedOn w:val="Cabinet2text"/>
    <w:uiPriority w:val="99"/>
    <w:rsid w:val="00324FC9"/>
    <w:pPr>
      <w:numPr>
        <w:ilvl w:val="2"/>
      </w:numPr>
    </w:pPr>
  </w:style>
  <w:style w:type="paragraph" w:customStyle="1" w:styleId="Cabinet4text">
    <w:name w:val="Cabinet 4 text"/>
    <w:basedOn w:val="Cabinet2text"/>
    <w:uiPriority w:val="99"/>
    <w:rsid w:val="00324FC9"/>
    <w:pPr>
      <w:numPr>
        <w:ilvl w:val="3"/>
      </w:numPr>
    </w:pPr>
  </w:style>
  <w:style w:type="paragraph" w:customStyle="1" w:styleId="cabinet5text">
    <w:name w:val="cabinet 5 text"/>
    <w:basedOn w:val="Cabinet2text"/>
    <w:uiPriority w:val="99"/>
    <w:rsid w:val="00324FC9"/>
    <w:pPr>
      <w:numPr>
        <w:ilvl w:val="4"/>
      </w:numPr>
    </w:pPr>
  </w:style>
  <w:style w:type="numbering" w:customStyle="1" w:styleId="cabinet">
    <w:name w:val="cabinet"/>
    <w:rsid w:val="00324FC9"/>
    <w:pPr>
      <w:numPr>
        <w:numId w:val="5"/>
      </w:numPr>
    </w:pPr>
  </w:style>
  <w:style w:type="character" w:styleId="Hyperlink">
    <w:name w:val="Hyperlink"/>
    <w:uiPriority w:val="99"/>
    <w:unhideWhenUsed/>
    <w:rsid w:val="006004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ttachments/TermsofRef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188</Words>
  <Characters>903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1085</CharactersWithSpaces>
  <SharedDoc>false</SharedDoc>
  <HyperlinkBase>https://www.cabinet.qld.gov.au/documents/2015/May/CoIGranthamFlooding/</HyperlinkBase>
  <HLinks>
    <vt:vector size="6" baseType="variant">
      <vt:variant>
        <vt:i4>2490426</vt:i4>
      </vt:variant>
      <vt:variant>
        <vt:i4>0</vt:i4>
      </vt:variant>
      <vt:variant>
        <vt:i4>0</vt:i4>
      </vt:variant>
      <vt:variant>
        <vt:i4>5</vt:i4>
      </vt:variant>
      <vt:variant>
        <vt:lpwstr>Attachments/TermsofRef.PDF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2015-04-27T04:21:00Z</cp:lastPrinted>
  <dcterms:created xsi:type="dcterms:W3CDTF">2017-10-25T01:33:00Z</dcterms:created>
  <dcterms:modified xsi:type="dcterms:W3CDTF">2018-03-06T01:29:00Z</dcterms:modified>
  <cp:category>Disaster_Management</cp:category>
</cp:coreProperties>
</file>